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70804" w14:textId="2A6B608C" w:rsidR="00951E46" w:rsidRDefault="00951E46" w:rsidP="00951E46">
      <w:pPr>
        <w:jc w:val="center"/>
      </w:pPr>
      <w:r>
        <w:t xml:space="preserve">Homework </w:t>
      </w:r>
      <w:r w:rsidR="00375E9B">
        <w:t>4</w:t>
      </w:r>
    </w:p>
    <w:p w14:paraId="796B5AC4" w14:textId="54EC4A7A" w:rsidR="005F1E7A" w:rsidRDefault="005F1E7A" w:rsidP="005F1E7A">
      <w:pPr>
        <w:jc w:val="center"/>
      </w:pPr>
      <w:r>
        <w:t xml:space="preserve">Due: </w:t>
      </w:r>
      <w:r w:rsidR="00375E9B">
        <w:t>March 18</w:t>
      </w:r>
      <w:r>
        <w:t>, 20</w:t>
      </w:r>
      <w:r w:rsidR="00DF19EB">
        <w:t>24</w:t>
      </w:r>
    </w:p>
    <w:p w14:paraId="6C66C659" w14:textId="314EA76B" w:rsidR="00FA420B" w:rsidRDefault="00FA420B" w:rsidP="00951E46"/>
    <w:p w14:paraId="3C1E5121" w14:textId="0DD09862" w:rsidR="00FA420B" w:rsidRDefault="00FA420B" w:rsidP="00951E46"/>
    <w:p w14:paraId="1672A306" w14:textId="422A192E" w:rsidR="00375E9B" w:rsidRDefault="00375E9B" w:rsidP="00951E46">
      <w:r>
        <w:t xml:space="preserve">The power law of practice </w:t>
      </w:r>
      <w:r w:rsidR="00A20339">
        <w:t>(</w:t>
      </w:r>
      <w:proofErr w:type="spellStart"/>
      <w:r w:rsidR="00A20339">
        <w:t>Snoddy</w:t>
      </w:r>
      <w:proofErr w:type="spellEnd"/>
      <w:r w:rsidR="00A20339">
        <w:t xml:space="preserve">, 1928) </w:t>
      </w:r>
      <w:r>
        <w:t xml:space="preserve">states that reaction time for a task decreases according to a </w:t>
      </w:r>
      <w:r>
        <w:rPr>
          <w:i/>
        </w:rPr>
        <w:t>power function</w:t>
      </w:r>
      <w:r>
        <w:t>:</w:t>
      </w:r>
    </w:p>
    <w:p w14:paraId="6414CCCE" w14:textId="77777777" w:rsidR="00A20339" w:rsidRDefault="00A20339" w:rsidP="00951E46"/>
    <w:p w14:paraId="2F59BCCD" w14:textId="4F8D7DBB" w:rsidR="00375E9B" w:rsidRPr="00375E9B" w:rsidRDefault="00375E9B" w:rsidP="00951E46">
      <w:r>
        <w:tab/>
      </w:r>
      <m:oMath>
        <m:r>
          <w:rPr>
            <w:rFonts w:ascii="Cambria Math" w:hAnsi="Cambria Math"/>
          </w:rPr>
          <m:t>RT=a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r>
              <w:rPr>
                <w:rFonts w:ascii="Cambria Math" w:hAnsi="Cambria Math"/>
              </w:rPr>
              <m:t>-b</m:t>
            </m:r>
          </m:sup>
        </m:sSup>
        <m:r>
          <w:rPr>
            <w:rFonts w:ascii="Cambria Math" w:hAnsi="Cambria Math"/>
          </w:rPr>
          <m:t>+c</m:t>
        </m:r>
      </m:oMath>
    </w:p>
    <w:p w14:paraId="2B3F9B00" w14:textId="77777777" w:rsidR="00A20339" w:rsidRDefault="00A20339" w:rsidP="00951E46">
      <w:bookmarkStart w:id="0" w:name="_GoBack"/>
      <w:bookmarkEnd w:id="0"/>
    </w:p>
    <w:p w14:paraId="6B2BE3D7" w14:textId="601E342B" w:rsidR="00375E9B" w:rsidRPr="00A20339" w:rsidRDefault="00375E9B" w:rsidP="00951E46">
      <w:r>
        <w:t xml:space="preserve">Where </w:t>
      </w:r>
      <w:r w:rsidRPr="00375E9B">
        <w:rPr>
          <w:i/>
        </w:rPr>
        <w:t>RT</w:t>
      </w:r>
      <w:r>
        <w:t xml:space="preserve"> is response time and </w:t>
      </w:r>
      <w:r w:rsidRPr="00375E9B">
        <w:rPr>
          <w:i/>
        </w:rPr>
        <w:t>P</w:t>
      </w:r>
      <w:r>
        <w:t xml:space="preserve"> is the trial number (starting at 1). The parameter </w:t>
      </w:r>
      <w:r>
        <w:rPr>
          <w:i/>
        </w:rPr>
        <w:t>c</w:t>
      </w:r>
      <w:r>
        <w:t xml:space="preserve"> is the asymptotic </w:t>
      </w:r>
      <w:r w:rsidRPr="00375E9B">
        <w:rPr>
          <w:i/>
        </w:rPr>
        <w:t>RT</w:t>
      </w:r>
      <w:r>
        <w:t xml:space="preserve"> value and the parameter </w:t>
      </w:r>
      <w:r>
        <w:rPr>
          <w:i/>
        </w:rPr>
        <w:t>a</w:t>
      </w:r>
      <w:r>
        <w:t xml:space="preserve"> is set so that </w:t>
      </w:r>
      <w:proofErr w:type="spellStart"/>
      <w:r>
        <w:rPr>
          <w:i/>
        </w:rPr>
        <w:t>a+c</w:t>
      </w:r>
      <w:proofErr w:type="spellEnd"/>
      <w:r>
        <w:t xml:space="preserve"> is the RT for the first trial. </w:t>
      </w:r>
      <w:r w:rsidR="00A20339">
        <w:t xml:space="preserve">The parameter </w:t>
      </w:r>
      <w:r w:rsidR="00A20339" w:rsidRPr="00A20339">
        <w:rPr>
          <w:i/>
        </w:rPr>
        <w:t>b</w:t>
      </w:r>
      <w:r w:rsidR="00A20339">
        <w:rPr>
          <w:i/>
        </w:rPr>
        <w:t xml:space="preserve"> </w:t>
      </w:r>
      <w:r w:rsidR="00A20339">
        <w:t xml:space="preserve">is the exponent that sets the shape of the curve. </w:t>
      </w:r>
      <w:r w:rsidRPr="00A20339">
        <w:t>The</w:t>
      </w:r>
      <w:r>
        <w:t xml:space="preserve"> black line </w:t>
      </w:r>
      <w:r w:rsidR="00A20339">
        <w:t xml:space="preserve">in the plot below shows a power </w:t>
      </w:r>
      <w:r w:rsidR="008F3E48">
        <w:t>function</w:t>
      </w:r>
      <w:r w:rsidR="00A20339">
        <w:t xml:space="preserve"> for </w:t>
      </w:r>
      <w:r w:rsidR="00A20339">
        <w:rPr>
          <w:i/>
        </w:rPr>
        <w:t>a</w:t>
      </w:r>
      <w:r w:rsidR="00A20339">
        <w:t xml:space="preserve">=100, </w:t>
      </w:r>
      <w:r w:rsidR="00A20339">
        <w:rPr>
          <w:i/>
        </w:rPr>
        <w:t>b</w:t>
      </w:r>
      <w:r w:rsidR="00A20339">
        <w:t xml:space="preserve">=2, and </w:t>
      </w:r>
      <w:r w:rsidR="00A20339">
        <w:rPr>
          <w:i/>
        </w:rPr>
        <w:t>c</w:t>
      </w:r>
      <w:r w:rsidR="00A20339">
        <w:t xml:space="preserve">=500. </w:t>
      </w:r>
    </w:p>
    <w:p w14:paraId="4F19AEAF" w14:textId="274F44D8" w:rsidR="00375E9B" w:rsidRDefault="00375E9B" w:rsidP="00951E46"/>
    <w:p w14:paraId="2710E112" w14:textId="1C3ABD3B" w:rsidR="00375E9B" w:rsidRPr="00375E9B" w:rsidRDefault="00A20339" w:rsidP="00951E46">
      <w:r w:rsidRPr="00A20339">
        <w:drawing>
          <wp:inline distT="0" distB="0" distL="0" distR="0" wp14:anchorId="147A3B08" wp14:editId="25AE61F2">
            <wp:extent cx="2659310" cy="248372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4782" cy="2507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5676A" w14:textId="72E1D4F5" w:rsidR="00375E9B" w:rsidRDefault="00375E9B" w:rsidP="00951E46"/>
    <w:p w14:paraId="5CB3B31D" w14:textId="7AB8FFA2" w:rsidR="00A20339" w:rsidRDefault="00A20339" w:rsidP="00951E46">
      <w:r>
        <w:t>An alternative to the power law is an exponential law, which has the following equation:</w:t>
      </w:r>
    </w:p>
    <w:p w14:paraId="2633EFD3" w14:textId="318442CD" w:rsidR="00A20339" w:rsidRDefault="00A20339" w:rsidP="00951E46"/>
    <w:p w14:paraId="3A038173" w14:textId="4CE1EBD8" w:rsidR="00A20339" w:rsidRDefault="00A20339" w:rsidP="00951E46">
      <m:oMathPara>
        <m:oMath>
          <m:r>
            <w:rPr>
              <w:rFonts w:ascii="Cambria Math" w:hAnsi="Cambria Math"/>
            </w:rPr>
            <m:t>RT=a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b(P-1)</m:t>
              </m:r>
            </m:sup>
          </m:sSup>
          <m:r>
            <w:rPr>
              <w:rFonts w:ascii="Cambria Math" w:hAnsi="Cambria Math"/>
            </w:rPr>
            <m:t>+c</m:t>
          </m:r>
        </m:oMath>
      </m:oMathPara>
    </w:p>
    <w:p w14:paraId="5207089A" w14:textId="12218D1F" w:rsidR="00A20339" w:rsidRDefault="00A20339" w:rsidP="00951E46"/>
    <w:p w14:paraId="2C2F94F6" w14:textId="0D858072" w:rsidR="00A20339" w:rsidRDefault="00A20339" w:rsidP="00951E46">
      <w:r>
        <w:t xml:space="preserve">The parameters </w:t>
      </w:r>
      <w:r>
        <w:rPr>
          <w:i/>
        </w:rPr>
        <w:t>a</w:t>
      </w:r>
      <w:r>
        <w:t xml:space="preserve"> and </w:t>
      </w:r>
      <w:r>
        <w:rPr>
          <w:i/>
        </w:rPr>
        <w:t xml:space="preserve">c </w:t>
      </w:r>
      <w:r>
        <w:t xml:space="preserve">have a similar interpretation as for the power law, and the exponent </w:t>
      </w:r>
      <w:r>
        <w:rPr>
          <w:i/>
        </w:rPr>
        <w:t>b</w:t>
      </w:r>
      <w:r>
        <w:t xml:space="preserve"> again sets the shape of the curve over the specified region. </w:t>
      </w:r>
      <w:r w:rsidR="008F3E48">
        <w:t>The red dotted line in the plot shows an exponential function with</w:t>
      </w:r>
      <w:r w:rsidR="008F3E48">
        <w:t xml:space="preserve"> </w:t>
      </w:r>
      <w:r w:rsidR="008F3E48">
        <w:rPr>
          <w:i/>
        </w:rPr>
        <w:t>a</w:t>
      </w:r>
      <w:r w:rsidR="008F3E48">
        <w:t xml:space="preserve">=100, </w:t>
      </w:r>
      <w:r w:rsidR="008F3E48">
        <w:rPr>
          <w:i/>
        </w:rPr>
        <w:t>b</w:t>
      </w:r>
      <w:r w:rsidR="008F3E48">
        <w:t xml:space="preserve">=2, and </w:t>
      </w:r>
      <w:r w:rsidR="008F3E48">
        <w:rPr>
          <w:i/>
        </w:rPr>
        <w:t>c</w:t>
      </w:r>
      <w:r w:rsidR="008F3E48">
        <w:t>=500</w:t>
      </w:r>
      <w:r w:rsidR="0030781A">
        <w:t>. A brief discussion of these models is at</w:t>
      </w:r>
    </w:p>
    <w:p w14:paraId="559D5BB2" w14:textId="10D3A40B" w:rsidR="0030781A" w:rsidRDefault="0030781A" w:rsidP="00951E46"/>
    <w:p w14:paraId="2248EE73" w14:textId="732D4640" w:rsidR="0030781A" w:rsidRPr="00A20339" w:rsidRDefault="0030781A" w:rsidP="00951E46">
      <w:hyperlink r:id="rId8" w:history="1">
        <w:r w:rsidRPr="000A5E0C">
          <w:rPr>
            <w:rStyle w:val="Hyperlink"/>
          </w:rPr>
          <w:t>https://en.wikipedia.org/wiki/Power_law_of_practice</w:t>
        </w:r>
      </w:hyperlink>
      <w:r>
        <w:t xml:space="preserve"> </w:t>
      </w:r>
    </w:p>
    <w:p w14:paraId="5400D8A5" w14:textId="17C8DB9B" w:rsidR="00A20339" w:rsidRDefault="00A20339" w:rsidP="00951E46"/>
    <w:p w14:paraId="0F9D9284" w14:textId="226CA1E8" w:rsidR="00A20339" w:rsidRDefault="00A20339" w:rsidP="00951E46">
      <w:r>
        <w:t>For this homework, you will run Bayesian analyses to compare the two laws against a “no-law” model. The data come from an “Implicit Learning” experiment, which you can experience at</w:t>
      </w:r>
    </w:p>
    <w:p w14:paraId="3C8BF655" w14:textId="6075E56E" w:rsidR="00A20339" w:rsidRDefault="00A20339" w:rsidP="00951E46"/>
    <w:p w14:paraId="25EFA2E6" w14:textId="1F2F9AE7" w:rsidR="00A20339" w:rsidRDefault="00A20339" w:rsidP="00951E46">
      <w:hyperlink r:id="rId9" w:history="1">
        <w:r w:rsidRPr="000A5E0C">
          <w:rPr>
            <w:rStyle w:val="Hyperlink"/>
          </w:rPr>
          <w:t>https://coglab.cengage.com/</w:t>
        </w:r>
      </w:hyperlink>
      <w:r>
        <w:t xml:space="preserve"> </w:t>
      </w:r>
    </w:p>
    <w:p w14:paraId="1D3C4EB5" w14:textId="24E742BE" w:rsidR="00A20339" w:rsidRDefault="00A20339" w:rsidP="00951E46"/>
    <w:p w14:paraId="56F83A47" w14:textId="56D2BBA0" w:rsidR="00A20339" w:rsidRDefault="00A20339" w:rsidP="00951E46">
      <w:r>
        <w:t>(You will be prompted to log in</w:t>
      </w:r>
      <w:r w:rsidR="008C56B4">
        <w:t xml:space="preserve"> and </w:t>
      </w:r>
      <w:r>
        <w:t xml:space="preserve">can use ID: GregTest-99, Password: 12345678, then </w:t>
      </w:r>
      <w:r w:rsidR="003A0479">
        <w:t>navigate</w:t>
      </w:r>
      <w:r>
        <w:t xml:space="preserve"> </w:t>
      </w:r>
      <w:proofErr w:type="spellStart"/>
      <w:r>
        <w:t>to</w:t>
      </w:r>
      <w:proofErr w:type="spellEnd"/>
      <w:r>
        <w:t xml:space="preserve"> LABS-&gt;Implicit learning.)</w:t>
      </w:r>
      <w:r w:rsidR="003A0479">
        <w:t xml:space="preserve"> Participants are randomly assigned to either a random or </w:t>
      </w:r>
      <w:r w:rsidR="003A0479">
        <w:lastRenderedPageBreak/>
        <w:t xml:space="preserve">pattern condition. We care about the pattern condition, where </w:t>
      </w:r>
      <w:r w:rsidR="008C56B4">
        <w:t xml:space="preserve">implicit </w:t>
      </w:r>
      <w:r w:rsidR="003A0479">
        <w:t xml:space="preserve">learning can occur. The task on each trial is to respond as quickly as possible to identify the location of a red circle that appears on the screen. The trials are split into 6 blocks, and a particular pattern repeats within each block. A common finding is that people implicitly learn the pattern (as evidenced by faster response times across blocks), even though they are unaware of such learning. </w:t>
      </w:r>
    </w:p>
    <w:p w14:paraId="5056DFFB" w14:textId="77777777" w:rsidR="00A20339" w:rsidRDefault="00A20339" w:rsidP="00951E46"/>
    <w:p w14:paraId="40564A84" w14:textId="42D5C0CC" w:rsidR="005A58F9" w:rsidRDefault="00952244" w:rsidP="00951E46">
      <w:r>
        <w:t>From the class website, get the</w:t>
      </w:r>
      <w:r w:rsidR="00604910">
        <w:t xml:space="preserve"> CSV file named “</w:t>
      </w:r>
      <w:r w:rsidR="00A20339">
        <w:t>Learning</w:t>
      </w:r>
      <w:r w:rsidR="00FA420B">
        <w:t>.csv</w:t>
      </w:r>
      <w:r w:rsidR="00604910">
        <w:t xml:space="preserve">”. </w:t>
      </w:r>
      <w:r w:rsidR="00370EA4">
        <w:t xml:space="preserve">For each </w:t>
      </w:r>
      <w:r w:rsidR="003A0479">
        <w:t xml:space="preserve">of the 87 </w:t>
      </w:r>
      <w:r w:rsidR="00370EA4">
        <w:t>participant</w:t>
      </w:r>
      <w:r w:rsidR="003A0479">
        <w:t>s</w:t>
      </w:r>
      <w:r w:rsidR="00370EA4">
        <w:t xml:space="preserve"> it reports the mean response time (averaged across the </w:t>
      </w:r>
      <w:r w:rsidR="003A0479">
        <w:t>24</w:t>
      </w:r>
      <w:r w:rsidR="00370EA4">
        <w:t xml:space="preserve"> trials) for each </w:t>
      </w:r>
      <w:r w:rsidR="003A0479">
        <w:t>block</w:t>
      </w:r>
      <w:r w:rsidR="00370EA4">
        <w:t xml:space="preserve">. </w:t>
      </w:r>
    </w:p>
    <w:p w14:paraId="4FFBBD29" w14:textId="0794A018" w:rsidR="00DF19EB" w:rsidRDefault="00DF19EB" w:rsidP="00951E46"/>
    <w:p w14:paraId="49758A63" w14:textId="68F3D831" w:rsidR="00F1736F" w:rsidRPr="00FC35FB" w:rsidRDefault="00FC35FB">
      <w:r>
        <w:t xml:space="preserve">Use the </w:t>
      </w:r>
      <w:proofErr w:type="spellStart"/>
      <w:proofErr w:type="gramStart"/>
      <w:r>
        <w:rPr>
          <w:i/>
        </w:rPr>
        <w:t>ulam</w:t>
      </w:r>
      <w:proofErr w:type="spellEnd"/>
      <w:r>
        <w:rPr>
          <w:i/>
        </w:rPr>
        <w:t>( )</w:t>
      </w:r>
      <w:proofErr w:type="gramEnd"/>
      <w:r>
        <w:t xml:space="preserve"> function in the </w:t>
      </w:r>
      <w:r>
        <w:rPr>
          <w:i/>
        </w:rPr>
        <w:t>rethinking</w:t>
      </w:r>
      <w:r>
        <w:t xml:space="preserve"> package to build and compare </w:t>
      </w:r>
      <w:r w:rsidR="00166DE4">
        <w:t>four</w:t>
      </w:r>
      <w:r>
        <w:t xml:space="preserve"> models:</w:t>
      </w:r>
    </w:p>
    <w:p w14:paraId="3D4AC90A" w14:textId="77777777" w:rsidR="00373A4C" w:rsidRDefault="00373A4C"/>
    <w:p w14:paraId="0F759CE7" w14:textId="71511C44" w:rsidR="006825E1" w:rsidRDefault="00FC35FB" w:rsidP="006825E1">
      <w:pPr>
        <w:pStyle w:val="ListParagraph"/>
        <w:numPr>
          <w:ilvl w:val="0"/>
          <w:numId w:val="1"/>
        </w:numPr>
      </w:pPr>
      <w:r>
        <w:t>A “</w:t>
      </w:r>
      <w:r w:rsidR="003A0479">
        <w:t>power law</w:t>
      </w:r>
      <w:r>
        <w:t xml:space="preserve">” model that </w:t>
      </w:r>
      <w:r w:rsidR="003A0479">
        <w:t>supposes RT follows the power law equation, above</w:t>
      </w:r>
      <w:r w:rsidR="008F3E48">
        <w:t>, as a function of block</w:t>
      </w:r>
      <w:r w:rsidR="003A0479">
        <w:t xml:space="preserve">. </w:t>
      </w:r>
      <w:r w:rsidR="008F3E48">
        <w:t>Ignore differences across participants.</w:t>
      </w:r>
      <w:r w:rsidR="003A0479">
        <w:t xml:space="preserve"> </w:t>
      </w:r>
    </w:p>
    <w:p w14:paraId="39B26AE7" w14:textId="15012BE7" w:rsidR="00166DE4" w:rsidRDefault="00FC35FB" w:rsidP="008C56B4">
      <w:pPr>
        <w:pStyle w:val="ListParagraph"/>
        <w:numPr>
          <w:ilvl w:val="0"/>
          <w:numId w:val="1"/>
        </w:numPr>
      </w:pPr>
      <w:r>
        <w:t>A</w:t>
      </w:r>
      <w:r w:rsidR="003A0479">
        <w:t>n</w:t>
      </w:r>
      <w:r>
        <w:t xml:space="preserve"> “</w:t>
      </w:r>
      <w:r w:rsidR="003A0479">
        <w:t>exponential</w:t>
      </w:r>
      <w:r>
        <w:t xml:space="preserve">” model that </w:t>
      </w:r>
      <w:r w:rsidR="003A0479">
        <w:t>supposes RT follows the exponential equation, above</w:t>
      </w:r>
      <w:r w:rsidR="008F3E48">
        <w:t>, as a function of block</w:t>
      </w:r>
      <w:r w:rsidR="003A0479">
        <w:t xml:space="preserve">. </w:t>
      </w:r>
      <w:r w:rsidR="008F3E48">
        <w:t>Ignore differences across participants.</w:t>
      </w:r>
    </w:p>
    <w:p w14:paraId="4FD857F0" w14:textId="19B6052A" w:rsidR="00166DE4" w:rsidRDefault="00166DE4" w:rsidP="00E80821">
      <w:pPr>
        <w:pStyle w:val="ListParagraph"/>
        <w:numPr>
          <w:ilvl w:val="0"/>
          <w:numId w:val="1"/>
        </w:numPr>
      </w:pPr>
      <w:r>
        <w:t>A “</w:t>
      </w:r>
      <w:r w:rsidR="003A0479">
        <w:t>no law</w:t>
      </w:r>
      <w:r>
        <w:t xml:space="preserve">” model </w:t>
      </w:r>
      <w:r w:rsidR="003A0479">
        <w:t>that simply estimates the RT for each block</w:t>
      </w:r>
      <w:r w:rsidR="008F3E48">
        <w:t xml:space="preserve">. </w:t>
      </w:r>
      <w:r w:rsidR="008F3E48">
        <w:t>Ignore differences across participants.</w:t>
      </w:r>
    </w:p>
    <w:p w14:paraId="47FF1DEE" w14:textId="36ABEC94" w:rsidR="00DF19EB" w:rsidRDefault="00DF19EB" w:rsidP="00E4707E">
      <w:r>
        <w:br/>
      </w:r>
      <w:r>
        <w:tab/>
      </w:r>
      <w:r w:rsidR="00FC35FB">
        <w:t>To complete the assignment, submit R source code that generates all these models and provides answers to the following questions. In addition, you should submit a document (MS Word, or PDF) that directly answers the questions.</w:t>
      </w:r>
      <w:r>
        <w:t xml:space="preserve"> </w:t>
      </w:r>
    </w:p>
    <w:p w14:paraId="05AE1835" w14:textId="02E362F4" w:rsidR="00DF19EB" w:rsidRDefault="00DF19EB" w:rsidP="00DF19EB">
      <w:pPr>
        <w:ind w:firstLine="720"/>
      </w:pPr>
    </w:p>
    <w:p w14:paraId="2481EA97" w14:textId="77BCA7DF" w:rsidR="00462CB3" w:rsidRDefault="007A61F1" w:rsidP="00FC35FB">
      <w:pPr>
        <w:pStyle w:val="ListParagraph"/>
        <w:numPr>
          <w:ilvl w:val="0"/>
          <w:numId w:val="5"/>
        </w:numPr>
      </w:pPr>
      <w:r>
        <w:t>Check the r-hat values for each model</w:t>
      </w:r>
      <w:r w:rsidR="006C3F3F">
        <w:t xml:space="preserve"> parameter</w:t>
      </w:r>
      <w:r>
        <w:t xml:space="preserve">. </w:t>
      </w:r>
      <w:r w:rsidR="00462CB3">
        <w:t xml:space="preserve">If r-hat is bigger than 1.05, change the </w:t>
      </w:r>
      <w:proofErr w:type="spellStart"/>
      <w:proofErr w:type="gramStart"/>
      <w:r w:rsidR="00E4707E">
        <w:rPr>
          <w:i/>
        </w:rPr>
        <w:t>ulam</w:t>
      </w:r>
      <w:proofErr w:type="spellEnd"/>
      <w:r w:rsidR="00E4707E">
        <w:rPr>
          <w:i/>
        </w:rPr>
        <w:t>( )</w:t>
      </w:r>
      <w:proofErr w:type="gramEnd"/>
      <w:r w:rsidR="00462CB3">
        <w:t xml:space="preserve"> settings and run it again. [Hint: if necessary, increase </w:t>
      </w:r>
      <w:r w:rsidR="006C3F3F">
        <w:t>“</w:t>
      </w:r>
      <w:proofErr w:type="spellStart"/>
      <w:r w:rsidR="006C3F3F">
        <w:t>iter</w:t>
      </w:r>
      <w:proofErr w:type="spellEnd"/>
      <w:r w:rsidR="006C3F3F">
        <w:t xml:space="preserve">” and “warmup”. </w:t>
      </w:r>
      <w:r w:rsidR="008F3E48">
        <w:t xml:space="preserve">You can get a general idea of priors that might work for </w:t>
      </w:r>
      <w:r w:rsidR="008F3E48">
        <w:rPr>
          <w:i/>
        </w:rPr>
        <w:t>a</w:t>
      </w:r>
      <w:r w:rsidR="008F3E48">
        <w:t xml:space="preserve"> and </w:t>
      </w:r>
      <w:r w:rsidR="008F3E48">
        <w:rPr>
          <w:i/>
        </w:rPr>
        <w:t>c</w:t>
      </w:r>
      <w:r w:rsidR="008F3E48">
        <w:t xml:space="preserve"> by looking at the data. For parameter </w:t>
      </w:r>
      <w:r w:rsidR="008F3E48">
        <w:rPr>
          <w:i/>
        </w:rPr>
        <w:t>b</w:t>
      </w:r>
      <w:r w:rsidR="008F3E48">
        <w:t xml:space="preserve"> you probably want a prior that has most of its distribution </w:t>
      </w:r>
      <w:r w:rsidR="008C56B4">
        <w:t>between 0 and</w:t>
      </w:r>
      <w:r w:rsidR="008F3E48">
        <w:t xml:space="preserve"> 10.]</w:t>
      </w:r>
    </w:p>
    <w:p w14:paraId="52F0F18B" w14:textId="75F7AB4A" w:rsidR="00640250" w:rsidRPr="00640250" w:rsidRDefault="00640250" w:rsidP="00640250">
      <w:pPr>
        <w:pStyle w:val="ListParagraph"/>
        <w:numPr>
          <w:ilvl w:val="0"/>
          <w:numId w:val="5"/>
        </w:numPr>
        <w:rPr>
          <w:color w:val="FF0000"/>
        </w:rPr>
      </w:pPr>
      <w:r>
        <w:t xml:space="preserve">After fitting the power law or exponential law models Stan might indicate </w:t>
      </w:r>
      <w:r w:rsidR="0030781A">
        <w:t xml:space="preserve">something like </w:t>
      </w:r>
      <w:r>
        <w:t>the following:</w:t>
      </w:r>
      <w:r>
        <w:br/>
      </w:r>
      <w:r w:rsidRPr="00640250">
        <w:rPr>
          <w:color w:val="FF0000"/>
        </w:rPr>
        <w:t>Warning: 115 of 12000 (1.0%) transitions ended with a divergence.</w:t>
      </w:r>
    </w:p>
    <w:p w14:paraId="6F8B6D67" w14:textId="19AF2B21" w:rsidR="00640250" w:rsidRPr="00640250" w:rsidRDefault="00640250" w:rsidP="00640250">
      <w:pPr>
        <w:pStyle w:val="ListParagraph"/>
        <w:rPr>
          <w:color w:val="000000" w:themeColor="text1"/>
        </w:rPr>
      </w:pPr>
      <w:r w:rsidRPr="00640250">
        <w:rPr>
          <w:color w:val="FF0000"/>
        </w:rPr>
        <w:t xml:space="preserve">See https://mc-stan.org/misc/warnings for details. </w:t>
      </w:r>
      <w:r w:rsidR="0030781A">
        <w:rPr>
          <w:color w:val="FF0000"/>
        </w:rPr>
        <w:br/>
      </w:r>
      <w:r>
        <w:rPr>
          <w:color w:val="000000" w:themeColor="text1"/>
        </w:rPr>
        <w:t>The information there (following a few links) suggests</w:t>
      </w:r>
      <w:r w:rsidR="00113ACC">
        <w:rPr>
          <w:color w:val="000000" w:themeColor="text1"/>
        </w:rPr>
        <w:t xml:space="preserve"> that divergence is a pretty serious problem and that</w:t>
      </w:r>
      <w:r w:rsidR="008C56B4">
        <w:rPr>
          <w:color w:val="000000" w:themeColor="text1"/>
        </w:rPr>
        <w:t xml:space="preserve"> you might want to</w:t>
      </w:r>
      <w:r>
        <w:rPr>
          <w:color w:val="000000" w:themeColor="text1"/>
        </w:rPr>
        <w:t xml:space="preserve"> increas</w:t>
      </w:r>
      <w:r w:rsidR="008C56B4">
        <w:rPr>
          <w:color w:val="000000" w:themeColor="text1"/>
        </w:rPr>
        <w:t>e</w:t>
      </w:r>
      <w:r>
        <w:rPr>
          <w:color w:val="000000" w:themeColor="text1"/>
        </w:rPr>
        <w:t xml:space="preserve"> a control parameter you can send to STAN called </w:t>
      </w:r>
      <w:proofErr w:type="spellStart"/>
      <w:r>
        <w:rPr>
          <w:i/>
          <w:color w:val="000000" w:themeColor="text1"/>
        </w:rPr>
        <w:t>adapt_delta</w:t>
      </w:r>
      <w:proofErr w:type="spellEnd"/>
      <w:r>
        <w:rPr>
          <w:i/>
          <w:color w:val="000000" w:themeColor="text1"/>
        </w:rPr>
        <w:t>,</w:t>
      </w:r>
      <w:r>
        <w:rPr>
          <w:color w:val="000000" w:themeColor="text1"/>
        </w:rPr>
        <w:t xml:space="preserve"> which cannot be larger than 1. In your </w:t>
      </w:r>
      <w:proofErr w:type="spellStart"/>
      <w:r>
        <w:rPr>
          <w:i/>
          <w:color w:val="000000" w:themeColor="text1"/>
        </w:rPr>
        <w:t>ulam</w:t>
      </w:r>
      <w:proofErr w:type="spellEnd"/>
      <w:r>
        <w:rPr>
          <w:color w:val="000000" w:themeColor="text1"/>
        </w:rPr>
        <w:t xml:space="preserve"> call, try adding:</w:t>
      </w:r>
      <w:r>
        <w:rPr>
          <w:color w:val="000000" w:themeColor="text1"/>
        </w:rPr>
        <w:br/>
      </w:r>
      <w:r w:rsidRPr="00640250">
        <w:rPr>
          <w:color w:val="000000" w:themeColor="text1"/>
        </w:rPr>
        <w:t>control=(list(</w:t>
      </w:r>
      <w:proofErr w:type="spellStart"/>
      <w:r w:rsidRPr="00640250">
        <w:rPr>
          <w:color w:val="000000" w:themeColor="text1"/>
        </w:rPr>
        <w:t>adapt_delta</w:t>
      </w:r>
      <w:proofErr w:type="spellEnd"/>
      <w:r w:rsidRPr="00640250">
        <w:rPr>
          <w:color w:val="000000" w:themeColor="text1"/>
        </w:rPr>
        <w:t>=0.999))</w:t>
      </w:r>
      <w:r>
        <w:rPr>
          <w:color w:val="000000" w:themeColor="text1"/>
        </w:rPr>
        <w:t xml:space="preserve">. </w:t>
      </w:r>
      <w:r w:rsidR="008C56B4">
        <w:rPr>
          <w:color w:val="000000" w:themeColor="text1"/>
        </w:rPr>
        <w:t>The divergence warning</w:t>
      </w:r>
      <w:r>
        <w:rPr>
          <w:color w:val="000000" w:themeColor="text1"/>
        </w:rPr>
        <w:t xml:space="preserve"> might also indicate that your priors are too broad. </w:t>
      </w:r>
      <w:r w:rsidR="008C56B4">
        <w:rPr>
          <w:color w:val="000000" w:themeColor="text1"/>
        </w:rPr>
        <w:t xml:space="preserve">Adjust your code so that it runs without the divergence warning. Explain what you did. </w:t>
      </w:r>
    </w:p>
    <w:p w14:paraId="5AB3EB29" w14:textId="6DD521E3" w:rsidR="00FC35FB" w:rsidRDefault="00FC35FB" w:rsidP="00FC35FB">
      <w:pPr>
        <w:pStyle w:val="ListParagraph"/>
        <w:numPr>
          <w:ilvl w:val="0"/>
          <w:numId w:val="5"/>
        </w:numPr>
      </w:pPr>
      <w:r>
        <w:t>In a direct comparison of the model WAIC values, which model best predicts future data sets? How much confidence do you have in this evaluation?</w:t>
      </w:r>
    </w:p>
    <w:p w14:paraId="7F9076CC" w14:textId="1C8F01CD" w:rsidR="00FC35FB" w:rsidRDefault="00DC1C59" w:rsidP="00FC35FB">
      <w:pPr>
        <w:pStyle w:val="ListParagraph"/>
        <w:numPr>
          <w:ilvl w:val="0"/>
          <w:numId w:val="5"/>
        </w:numPr>
      </w:pPr>
      <w:r>
        <w:t xml:space="preserve">For each model, use the link function to generate predicted mean RT for the 6 </w:t>
      </w:r>
      <w:proofErr w:type="spellStart"/>
      <w:r>
        <w:t>blocks</w:t>
      </w:r>
      <w:proofErr w:type="spellEnd"/>
      <w:r>
        <w:t xml:space="preserve">. Make a plot of the data means as points for each block and superimpose lines for the different models. </w:t>
      </w:r>
    </w:p>
    <w:p w14:paraId="3544E3D9" w14:textId="7E4F9542" w:rsidR="00640250" w:rsidRDefault="00640250" w:rsidP="00FC35FB">
      <w:pPr>
        <w:pStyle w:val="ListParagraph"/>
        <w:numPr>
          <w:ilvl w:val="0"/>
          <w:numId w:val="5"/>
        </w:numPr>
      </w:pPr>
      <w:r>
        <w:t>Use the link function to generate the predicted mean RT for a</w:t>
      </w:r>
      <w:r w:rsidR="008C56B4">
        <w:t xml:space="preserve"> hypothetical</w:t>
      </w:r>
      <w:r>
        <w:t xml:space="preserve"> 7</w:t>
      </w:r>
      <w:r w:rsidRPr="00640250">
        <w:rPr>
          <w:vertAlign w:val="superscript"/>
        </w:rPr>
        <w:t>th</w:t>
      </w:r>
      <w:r>
        <w:t xml:space="preserve"> block using the power law and exponential law models. Use the WAIC weights to make a model average prediction. </w:t>
      </w:r>
    </w:p>
    <w:p w14:paraId="2E50AE14" w14:textId="6279E75D" w:rsidR="00FC35FB" w:rsidRDefault="00FC35FB" w:rsidP="00FC35FB">
      <w:pPr>
        <w:pStyle w:val="ListParagraph"/>
        <w:numPr>
          <w:ilvl w:val="0"/>
          <w:numId w:val="5"/>
        </w:numPr>
      </w:pPr>
      <w:r>
        <w:t xml:space="preserve">Write up a “Results” section as if it were part of a journal article. </w:t>
      </w:r>
    </w:p>
    <w:sectPr w:rsidR="00FC35F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606F3D" w14:textId="77777777" w:rsidR="002B63F9" w:rsidRDefault="002B63F9" w:rsidP="00604910">
      <w:r>
        <w:separator/>
      </w:r>
    </w:p>
  </w:endnote>
  <w:endnote w:type="continuationSeparator" w:id="0">
    <w:p w14:paraId="0950BD54" w14:textId="77777777" w:rsidR="002B63F9" w:rsidRDefault="002B63F9" w:rsidP="0060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ucida Grande">
    <w:altName w:val="Lucida Sans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CC4D3" w14:textId="77777777" w:rsidR="002B63F9" w:rsidRDefault="002B63F9" w:rsidP="00604910">
      <w:r>
        <w:separator/>
      </w:r>
    </w:p>
  </w:footnote>
  <w:footnote w:type="continuationSeparator" w:id="0">
    <w:p w14:paraId="2C3C7F2B" w14:textId="77777777" w:rsidR="002B63F9" w:rsidRDefault="002B63F9" w:rsidP="0060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E5549" w14:textId="2260C036" w:rsidR="00604910" w:rsidRDefault="00DF19EB">
    <w:pPr>
      <w:pStyle w:val="Header"/>
    </w:pPr>
    <w:r>
      <w:t>Spring</w:t>
    </w:r>
    <w:r w:rsidR="00604910">
      <w:t xml:space="preserve"> </w:t>
    </w:r>
    <w:r>
      <w:t>2024</w:t>
    </w:r>
    <w:r w:rsidR="00604910">
      <w:tab/>
      <w:t>PSY 6</w:t>
    </w:r>
    <w:r w:rsidR="00BA0B43">
      <w:t>2</w:t>
    </w:r>
    <w:r w:rsidR="00604910">
      <w:t>6: Bayesian Statistics for Psychological Science</w:t>
    </w:r>
    <w:r w:rsidR="00604910">
      <w:tab/>
      <w:t>HW</w:t>
    </w:r>
    <w:r w:rsidR="00764C11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8EE"/>
    <w:multiLevelType w:val="hybridMultilevel"/>
    <w:tmpl w:val="397477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4D77F6"/>
    <w:multiLevelType w:val="hybridMultilevel"/>
    <w:tmpl w:val="866C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D176D"/>
    <w:multiLevelType w:val="hybridMultilevel"/>
    <w:tmpl w:val="866C6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4759D"/>
    <w:multiLevelType w:val="hybridMultilevel"/>
    <w:tmpl w:val="B7DCE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54B2"/>
    <w:multiLevelType w:val="hybridMultilevel"/>
    <w:tmpl w:val="DE9ED6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910"/>
    <w:rsid w:val="00087531"/>
    <w:rsid w:val="00113ACC"/>
    <w:rsid w:val="00166DE4"/>
    <w:rsid w:val="002B63F9"/>
    <w:rsid w:val="0030781A"/>
    <w:rsid w:val="00370EA4"/>
    <w:rsid w:val="00373A4C"/>
    <w:rsid w:val="003757B0"/>
    <w:rsid w:val="00375E9B"/>
    <w:rsid w:val="003A0479"/>
    <w:rsid w:val="00462CB3"/>
    <w:rsid w:val="004C6CB9"/>
    <w:rsid w:val="004E7206"/>
    <w:rsid w:val="004F31DA"/>
    <w:rsid w:val="005A58F9"/>
    <w:rsid w:val="005F1E7A"/>
    <w:rsid w:val="00604910"/>
    <w:rsid w:val="00640250"/>
    <w:rsid w:val="006500CC"/>
    <w:rsid w:val="006825E1"/>
    <w:rsid w:val="006C3F3F"/>
    <w:rsid w:val="007379C9"/>
    <w:rsid w:val="00764C11"/>
    <w:rsid w:val="007709B0"/>
    <w:rsid w:val="00792DEA"/>
    <w:rsid w:val="00795566"/>
    <w:rsid w:val="007A61F1"/>
    <w:rsid w:val="008C56B4"/>
    <w:rsid w:val="008F3E48"/>
    <w:rsid w:val="00951E46"/>
    <w:rsid w:val="00952244"/>
    <w:rsid w:val="009A4C1D"/>
    <w:rsid w:val="00A034DD"/>
    <w:rsid w:val="00A20339"/>
    <w:rsid w:val="00A758E8"/>
    <w:rsid w:val="00AA3439"/>
    <w:rsid w:val="00AD4FE6"/>
    <w:rsid w:val="00BA0B43"/>
    <w:rsid w:val="00BB3EB5"/>
    <w:rsid w:val="00BF627F"/>
    <w:rsid w:val="00CA051C"/>
    <w:rsid w:val="00D62CFD"/>
    <w:rsid w:val="00DA3913"/>
    <w:rsid w:val="00DC1C59"/>
    <w:rsid w:val="00DF19EB"/>
    <w:rsid w:val="00E4707E"/>
    <w:rsid w:val="00E80821"/>
    <w:rsid w:val="00F1736F"/>
    <w:rsid w:val="00F60A4A"/>
    <w:rsid w:val="00FA420B"/>
    <w:rsid w:val="00FC2452"/>
    <w:rsid w:val="00FC35FB"/>
    <w:rsid w:val="00FE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3FD72A"/>
  <w15:docId w15:val="{D01F1E65-0350-E74C-ADA1-00AFD4B22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910"/>
  </w:style>
  <w:style w:type="paragraph" w:styleId="Footer">
    <w:name w:val="footer"/>
    <w:basedOn w:val="Normal"/>
    <w:link w:val="FooterChar"/>
    <w:uiPriority w:val="99"/>
    <w:unhideWhenUsed/>
    <w:rsid w:val="00604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910"/>
  </w:style>
  <w:style w:type="paragraph" w:styleId="ListParagraph">
    <w:name w:val="List Paragraph"/>
    <w:basedOn w:val="Normal"/>
    <w:uiPriority w:val="34"/>
    <w:qFormat/>
    <w:rsid w:val="00F173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58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58F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E7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E7A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F1E7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E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E7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E7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E7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75E9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A2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ower_law_of_practic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glab.cengage.com/labs/implicit_learning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Christopher, Edward A</dc:creator>
  <cp:keywords/>
  <dc:description/>
  <cp:lastModifiedBy>Francis, Gregory S</cp:lastModifiedBy>
  <cp:revision>13</cp:revision>
  <cp:lastPrinted>2024-03-01T18:50:00Z</cp:lastPrinted>
  <dcterms:created xsi:type="dcterms:W3CDTF">2018-09-28T20:00:00Z</dcterms:created>
  <dcterms:modified xsi:type="dcterms:W3CDTF">2024-03-01T18:53:00Z</dcterms:modified>
</cp:coreProperties>
</file>